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FF17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FF178F">
              <w:rPr>
                <w:sz w:val="32"/>
                <w:szCs w:val="32"/>
                <w:u w:val="single"/>
              </w:rPr>
              <w:t>04.10.2017 г.</w:t>
            </w:r>
          </w:p>
        </w:tc>
        <w:tc>
          <w:tcPr>
            <w:tcW w:w="4927" w:type="dxa"/>
          </w:tcPr>
          <w:p w:rsidR="0005118A" w:rsidRPr="00FF178F" w:rsidRDefault="0005118A" w:rsidP="00FF17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FF178F">
              <w:rPr>
                <w:sz w:val="32"/>
                <w:szCs w:val="32"/>
              </w:rPr>
              <w:t xml:space="preserve"> </w:t>
            </w:r>
            <w:r w:rsidR="00FF178F">
              <w:rPr>
                <w:sz w:val="32"/>
                <w:szCs w:val="32"/>
                <w:u w:val="single"/>
              </w:rPr>
              <w:t>1045</w:t>
            </w:r>
          </w:p>
        </w:tc>
      </w:tr>
    </w:tbl>
    <w:p w:rsidR="00274400" w:rsidRDefault="00274400">
      <w:pPr>
        <w:jc w:val="center"/>
      </w:pPr>
    </w:p>
    <w:p w:rsidR="00FF178F" w:rsidRDefault="00FF178F" w:rsidP="00FF178F">
      <w:pPr>
        <w:ind w:firstLine="34"/>
        <w:rPr>
          <w:sz w:val="24"/>
          <w:szCs w:val="24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О внесении изменений в постановление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администрации муниципального образования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«Володарский район» от 10.03.2017 № 176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«Об утверждении административного регламента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муниципального образования «Володарский район»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по предоставлению муниципальной услуги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«Заключение соглашения о перераспределении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земель и (или) земельных участков, находящихся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в муниципальной собственности, и земельных участков,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178F">
        <w:rPr>
          <w:sz w:val="28"/>
          <w:szCs w:val="28"/>
        </w:rPr>
        <w:t>находящихся</w:t>
      </w:r>
      <w:proofErr w:type="gramEnd"/>
      <w:r w:rsidRPr="00FF178F">
        <w:rPr>
          <w:sz w:val="28"/>
          <w:szCs w:val="28"/>
        </w:rPr>
        <w:t xml:space="preserve"> в частной собственности»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  <w:r w:rsidRPr="00FF178F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 w:rsidRPr="00FF178F">
        <w:rPr>
          <w:sz w:val="28"/>
          <w:szCs w:val="28"/>
        </w:rPr>
        <w:t>В целях приведения настоящего постановления в соответствие с Федеральным законом от 27.07.2010 № 210-ФЗ «Об организации предоставления государственных и муниципальных услуг», постановлением администрации муниципального образования «Володарский район» от  14.05.2012</w:t>
      </w:r>
      <w:r>
        <w:rPr>
          <w:sz w:val="28"/>
          <w:szCs w:val="28"/>
        </w:rPr>
        <w:t xml:space="preserve"> </w:t>
      </w:r>
      <w:r w:rsidRPr="00FF178F">
        <w:rPr>
          <w:sz w:val="28"/>
          <w:szCs w:val="28"/>
        </w:rPr>
        <w:t xml:space="preserve">г.  № 940 «О порядке разработки и утверждения административных регламентов предоставления муниципальных услуг» администрация МО «Володарский район»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  <w:r w:rsidRPr="00FF178F">
        <w:rPr>
          <w:sz w:val="28"/>
          <w:szCs w:val="28"/>
        </w:rPr>
        <w:t xml:space="preserve">ПОСТАНОВЛЯЕТ: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</w:t>
      </w:r>
      <w:r w:rsidRPr="00FF178F">
        <w:rPr>
          <w:sz w:val="28"/>
          <w:szCs w:val="28"/>
        </w:rPr>
        <w:t>Внести в постановление администрации муниципального образования «Володарский район» от 10.03.2017</w:t>
      </w:r>
      <w:r>
        <w:rPr>
          <w:sz w:val="28"/>
          <w:szCs w:val="28"/>
        </w:rPr>
        <w:t xml:space="preserve"> г.</w:t>
      </w:r>
      <w:r w:rsidRPr="00FF178F">
        <w:rPr>
          <w:sz w:val="28"/>
          <w:szCs w:val="28"/>
        </w:rPr>
        <w:t xml:space="preserve"> № 176 «Об утверждении административного регламента муниципального образования «Володарский район»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следующие изменения:</w:t>
      </w:r>
      <w:proofErr w:type="gramEnd"/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FF178F">
        <w:rPr>
          <w:sz w:val="28"/>
          <w:szCs w:val="28"/>
        </w:rPr>
        <w:t xml:space="preserve">Подпункт 2.5.1. пункта 2.5. </w:t>
      </w:r>
      <w:r>
        <w:rPr>
          <w:sz w:val="28"/>
          <w:szCs w:val="28"/>
        </w:rPr>
        <w:t>подраздела</w:t>
      </w:r>
      <w:r w:rsidRPr="00FF178F">
        <w:rPr>
          <w:sz w:val="28"/>
          <w:szCs w:val="28"/>
        </w:rPr>
        <w:t xml:space="preserve"> 2 постановления изложить в следующей редакции: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FF178F">
        <w:rPr>
          <w:sz w:val="28"/>
          <w:szCs w:val="28"/>
        </w:rPr>
        <w:t>«2.5.1. Общий срок предоставления муниципальной услуги на I этапе не должен превышать тридцати дней со дня поступления заявления и складывается из следующих сроков: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 прием, регистрация заявления и документов – 2 дня;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рассмотрение заявления и документов, принятие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принятие решения об отказе в заключени</w:t>
      </w:r>
      <w:proofErr w:type="gramStart"/>
      <w:r w:rsidRPr="00FF178F">
        <w:rPr>
          <w:sz w:val="28"/>
          <w:szCs w:val="28"/>
        </w:rPr>
        <w:t>и</w:t>
      </w:r>
      <w:proofErr w:type="gramEnd"/>
      <w:r w:rsidRPr="00FF178F">
        <w:rPr>
          <w:sz w:val="28"/>
          <w:szCs w:val="28"/>
        </w:rPr>
        <w:t xml:space="preserve"> соглашения о перераспределении земельных участков– 25 дней;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организация межведомственного информационного взаимодействия – 5 рабочих дней со дня, следующего за днем регистрации заявления и документов;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выдача (направление) заявителю копии решения об утверждении схемы расположения земельного участка, о согласии на заключение соглашения о перераспределении земельных участков в соответствии с утвержденным проектом межевания территории либо решения об отказе в заключени</w:t>
      </w:r>
      <w:proofErr w:type="gramStart"/>
      <w:r w:rsidRPr="00FF178F">
        <w:rPr>
          <w:sz w:val="28"/>
          <w:szCs w:val="28"/>
        </w:rPr>
        <w:t>и</w:t>
      </w:r>
      <w:proofErr w:type="gramEnd"/>
      <w:r w:rsidRPr="00FF178F">
        <w:rPr>
          <w:sz w:val="28"/>
          <w:szCs w:val="28"/>
        </w:rPr>
        <w:t xml:space="preserve"> соглашения о перераспределении земельных участков – 3 дня.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 w:rsidRPr="00FF178F">
        <w:rPr>
          <w:sz w:val="28"/>
          <w:szCs w:val="28"/>
        </w:rPr>
        <w:t xml:space="preserve">Общий срок предоставления муниципальной услуги на II этапе не должен превышать тридцати дней со дня представления заявителем в управление кадастрового паспорта земельного участка или </w:t>
      </w:r>
      <w:proofErr w:type="gramStart"/>
      <w:r w:rsidRPr="00FF178F">
        <w:rPr>
          <w:sz w:val="28"/>
          <w:szCs w:val="28"/>
        </w:rPr>
        <w:t>земельных участков, образуемых в результате перераспределения и складывается</w:t>
      </w:r>
      <w:proofErr w:type="gramEnd"/>
      <w:r w:rsidRPr="00FF178F">
        <w:rPr>
          <w:sz w:val="28"/>
          <w:szCs w:val="28"/>
        </w:rPr>
        <w:t xml:space="preserve"> из следующих сроков: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прием, регистрация кадастрового паспорта земельного участка или земельных участков, образуемых в результате перераспределения – 2 дня;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подготовка и подписание экземпляров проекта соглашения о перераспределении земельных участков либо принятие решения об отказе в заключени</w:t>
      </w:r>
      <w:proofErr w:type="gramStart"/>
      <w:r w:rsidRPr="00FF178F">
        <w:rPr>
          <w:sz w:val="28"/>
          <w:szCs w:val="28"/>
        </w:rPr>
        <w:t>и</w:t>
      </w:r>
      <w:proofErr w:type="gramEnd"/>
      <w:r w:rsidRPr="00FF178F">
        <w:rPr>
          <w:sz w:val="28"/>
          <w:szCs w:val="28"/>
        </w:rPr>
        <w:t xml:space="preserve"> соглашения о перераспределении земельных участков – 28 дней;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- выдача (направление) подписанных экземпляров проекта соглашения о перераспределении земельных участков заявителю для подписания либо решения об отказе в заключени</w:t>
      </w:r>
      <w:proofErr w:type="gramStart"/>
      <w:r w:rsidRPr="00FF178F">
        <w:rPr>
          <w:sz w:val="28"/>
          <w:szCs w:val="28"/>
        </w:rPr>
        <w:t>и</w:t>
      </w:r>
      <w:proofErr w:type="gramEnd"/>
      <w:r w:rsidRPr="00FF178F">
        <w:rPr>
          <w:sz w:val="28"/>
          <w:szCs w:val="28"/>
        </w:rPr>
        <w:t xml:space="preserve"> соглашения о перераспределении земельных участков – 3 дня.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Сроки предоставления муниципальной услуги не включают в себя период времени, необходимый для осуществления кадастровых работ в отношении земельного участка, постановки его на государственный кадастровый учет, а также процедуры внесения изменений в государственный кадастр недвижимости. 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178F">
        <w:rPr>
          <w:sz w:val="28"/>
          <w:szCs w:val="28"/>
        </w:rPr>
        <w:t>В случае представления заявителем заявления о принятии на учет через МФЦ срок принятия решения о предоставлении муниципальной услуги либо об отказе в предоставлении муниципальной услуги исчисляется со дня передачи МФЦ такого заявления в администрацию»;</w:t>
      </w:r>
      <w:proofErr w:type="gramEnd"/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Абзацы 10 и 41 подпункта 3.2. пункта 3 постановления изложить в следующей редакции: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«Заявление о предоставлении муниципальной услуги, принятое от заявителя сотрудником МФЦ, и прилагаемые к нему документы передаются в администрацию в течение 2 рабочих  дней со дня получения от заявителя»;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 w:rsidRPr="00FF178F">
        <w:rPr>
          <w:sz w:val="28"/>
          <w:szCs w:val="28"/>
        </w:rPr>
        <w:lastRenderedPageBreak/>
        <w:t>« в) срок рассмотрения заявления и принятия решения - 25 дней со дня регистрации заявления»;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FF178F">
        <w:rPr>
          <w:sz w:val="28"/>
          <w:szCs w:val="28"/>
        </w:rPr>
        <w:t xml:space="preserve">. </w:t>
      </w:r>
      <w:proofErr w:type="gramStart"/>
      <w:r w:rsidRPr="00FF178F">
        <w:rPr>
          <w:sz w:val="28"/>
          <w:szCs w:val="28"/>
        </w:rPr>
        <w:t>Приложение №2 к постановлению администрации муниципального образования «Володарский район» от 10.03.2017 № 176 «Об утверждении административного регламента муниципального образования «Володарский район»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 изложить в новой редакции (Приложение №1).</w:t>
      </w:r>
      <w:proofErr w:type="gramEnd"/>
    </w:p>
    <w:p w:rsidR="00FF178F" w:rsidRPr="00FF178F" w:rsidRDefault="00FF178F" w:rsidP="00FF178F">
      <w:pPr>
        <w:jc w:val="both"/>
        <w:rPr>
          <w:sz w:val="28"/>
          <w:szCs w:val="28"/>
        </w:rPr>
      </w:pPr>
      <w:r w:rsidRPr="00FF178F">
        <w:rPr>
          <w:sz w:val="28"/>
          <w:szCs w:val="28"/>
        </w:rPr>
        <w:t xml:space="preserve">          2.Главному редактору МАУ «Редакция Газеты «Заря Каспия»  Шаровой Е.А. опубликовать настоящее постановление в районной газете «Заря Каспия».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FF178F">
        <w:rPr>
          <w:sz w:val="28"/>
          <w:szCs w:val="28"/>
        </w:rPr>
        <w:t>Лукманов</w:t>
      </w:r>
      <w:proofErr w:type="spellEnd"/>
      <w:r w:rsidRPr="00FF178F">
        <w:rPr>
          <w:sz w:val="28"/>
          <w:szCs w:val="28"/>
        </w:rPr>
        <w:t xml:space="preserve">) </w:t>
      </w:r>
      <w:proofErr w:type="gramStart"/>
      <w:r w:rsidRPr="00FF178F">
        <w:rPr>
          <w:sz w:val="28"/>
          <w:szCs w:val="28"/>
        </w:rPr>
        <w:t>разместить</w:t>
      </w:r>
      <w:proofErr w:type="gramEnd"/>
      <w:r w:rsidRPr="00FF178F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FF178F">
        <w:rPr>
          <w:sz w:val="28"/>
          <w:szCs w:val="28"/>
        </w:rPr>
        <w:t xml:space="preserve">4.Настоящее постановление является неотъемлемой частью постановления администрации муниципального образования «Володарский район» от 10.03.2017 № 176 «Об утверждении административного регламента муниципального образования «Володарский район» по предоставлению муниципальной услуги 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собственности». </w:t>
      </w:r>
      <w:proofErr w:type="gramEnd"/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5.Постановление вступает в силу с момента его официального опубликования.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>6.</w:t>
      </w:r>
      <w:proofErr w:type="gramStart"/>
      <w:r w:rsidRPr="00FF178F">
        <w:rPr>
          <w:sz w:val="28"/>
          <w:szCs w:val="28"/>
        </w:rPr>
        <w:t>Контроль за</w:t>
      </w:r>
      <w:proofErr w:type="gramEnd"/>
      <w:r w:rsidRPr="00FF178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 МО «Володарский район» по оперативной работе </w:t>
      </w:r>
      <w:proofErr w:type="spellStart"/>
      <w:r w:rsidRPr="00FF178F">
        <w:rPr>
          <w:sz w:val="28"/>
          <w:szCs w:val="28"/>
        </w:rPr>
        <w:t>Магзанова</w:t>
      </w:r>
      <w:proofErr w:type="spellEnd"/>
      <w:r w:rsidRPr="00FF178F">
        <w:rPr>
          <w:sz w:val="28"/>
          <w:szCs w:val="28"/>
        </w:rPr>
        <w:t xml:space="preserve"> С.И.</w:t>
      </w: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F178F">
        <w:rPr>
          <w:sz w:val="28"/>
          <w:szCs w:val="28"/>
        </w:rPr>
        <w:t xml:space="preserve">Глава администрации </w:t>
      </w:r>
      <w:r>
        <w:rPr>
          <w:sz w:val="28"/>
          <w:szCs w:val="28"/>
        </w:rPr>
        <w:tab/>
      </w:r>
      <w:r w:rsidRPr="00FF178F">
        <w:rPr>
          <w:sz w:val="28"/>
          <w:szCs w:val="28"/>
        </w:rPr>
        <w:tab/>
        <w:t xml:space="preserve">                                                    Б.Г. </w:t>
      </w:r>
      <w:proofErr w:type="spellStart"/>
      <w:r w:rsidRPr="00FF178F">
        <w:rPr>
          <w:sz w:val="28"/>
          <w:szCs w:val="28"/>
        </w:rPr>
        <w:t>Миндиев</w:t>
      </w:r>
      <w:proofErr w:type="spellEnd"/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jc w:val="both"/>
        <w:rPr>
          <w:sz w:val="28"/>
          <w:szCs w:val="28"/>
        </w:rPr>
      </w:pPr>
    </w:p>
    <w:p w:rsidR="00FF178F" w:rsidRDefault="00FF178F" w:rsidP="00FF178F">
      <w:pPr>
        <w:tabs>
          <w:tab w:val="left" w:pos="3420"/>
        </w:tabs>
        <w:ind w:left="-709" w:right="-3" w:firstLine="567"/>
        <w:jc w:val="right"/>
      </w:pPr>
      <w:r>
        <w:lastRenderedPageBreak/>
        <w:t xml:space="preserve">                                                Приложение № 1</w:t>
      </w:r>
    </w:p>
    <w:p w:rsidR="00FF178F" w:rsidRDefault="00FF178F" w:rsidP="00FF178F">
      <w:pPr>
        <w:tabs>
          <w:tab w:val="left" w:pos="3420"/>
        </w:tabs>
        <w:ind w:left="4962" w:right="-3"/>
        <w:jc w:val="right"/>
        <w:rPr>
          <w:bCs/>
        </w:rPr>
      </w:pPr>
      <w:r>
        <w:rPr>
          <w:bCs/>
        </w:rPr>
        <w:t xml:space="preserve">к административному регламенту </w:t>
      </w:r>
    </w:p>
    <w:p w:rsidR="00FF178F" w:rsidRDefault="00FF178F" w:rsidP="00FF178F">
      <w:pPr>
        <w:pStyle w:val="ConsNormal"/>
        <w:tabs>
          <w:tab w:val="left" w:pos="3420"/>
        </w:tabs>
        <w:ind w:left="4962" w:right="-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администрации МО «Володарский район» по предоставлению </w:t>
      </w:r>
    </w:p>
    <w:p w:rsidR="00FF178F" w:rsidRDefault="00FF178F" w:rsidP="00FF178F">
      <w:pPr>
        <w:pStyle w:val="ConsNormal"/>
        <w:tabs>
          <w:tab w:val="left" w:pos="3420"/>
        </w:tabs>
        <w:ind w:left="4962" w:right="-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муниципальной  услуги </w:t>
      </w:r>
    </w:p>
    <w:p w:rsidR="00FF178F" w:rsidRDefault="00FF178F" w:rsidP="00FF178F">
      <w:pPr>
        <w:pStyle w:val="ConsNormal"/>
        <w:tabs>
          <w:tab w:val="left" w:pos="3420"/>
        </w:tabs>
        <w:ind w:left="4962" w:right="-3"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«Заключение соглашений о перераспределении земельных участков (земель), находящихся в государственной или муниципальной собственности, и земельных участков, находящихся в частной собственности»</w:t>
      </w:r>
    </w:p>
    <w:p w:rsidR="00FF178F" w:rsidRDefault="00FF178F" w:rsidP="00FF178F">
      <w:pPr>
        <w:tabs>
          <w:tab w:val="left" w:pos="3420"/>
        </w:tabs>
        <w:ind w:left="-709" w:right="-3" w:firstLine="567"/>
        <w:jc w:val="center"/>
      </w:pPr>
    </w:p>
    <w:p w:rsidR="00FF178F" w:rsidRDefault="00FF178F" w:rsidP="00FF178F">
      <w:pPr>
        <w:tabs>
          <w:tab w:val="left" w:pos="3420"/>
        </w:tabs>
        <w:ind w:left="-709" w:right="-3" w:firstLine="567"/>
        <w:jc w:val="center"/>
      </w:pPr>
    </w:p>
    <w:p w:rsidR="00FF178F" w:rsidRDefault="00FF178F" w:rsidP="00FF178F">
      <w:pPr>
        <w:tabs>
          <w:tab w:val="left" w:pos="3420"/>
        </w:tabs>
        <w:ind w:left="-709" w:right="-3" w:firstLine="567"/>
        <w:jc w:val="center"/>
      </w:pPr>
      <w:r>
        <w:t>Блок-схема предоставления муниципальной услуги</w:t>
      </w:r>
    </w:p>
    <w:p w:rsidR="00FF178F" w:rsidRDefault="00FF178F" w:rsidP="00FF178F">
      <w:pPr>
        <w:tabs>
          <w:tab w:val="left" w:pos="3420"/>
        </w:tabs>
        <w:ind w:left="-709" w:right="-3" w:firstLine="567"/>
        <w:jc w:val="right"/>
      </w:pPr>
      <w:r>
        <w:t>«Заключение соглашения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 w:rsidR="00FF178F" w:rsidRDefault="00FF178F" w:rsidP="00FF17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178F" w:rsidRPr="00497BBB" w:rsidRDefault="00FF178F" w:rsidP="00FF178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F178F" w:rsidRDefault="00FF178F" w:rsidP="00FF178F">
      <w:pPr>
        <w:jc w:val="center"/>
        <w:rPr>
          <w:sz w:val="22"/>
          <w:szCs w:val="22"/>
        </w:rPr>
      </w:pPr>
    </w:p>
    <w:p w:rsidR="00FF178F" w:rsidRDefault="00FF178F" w:rsidP="00FF178F">
      <w:pPr>
        <w:jc w:val="center"/>
        <w:rPr>
          <w:sz w:val="22"/>
          <w:szCs w:val="22"/>
        </w:rPr>
      </w:pPr>
      <w:r w:rsidRPr="00497BBB">
        <w:rPr>
          <w:sz w:val="22"/>
          <w:szCs w:val="22"/>
        </w:rPr>
        <w:t xml:space="preserve">БЛОК СХЕМА </w:t>
      </w:r>
      <w:r>
        <w:rPr>
          <w:sz w:val="22"/>
          <w:szCs w:val="22"/>
        </w:rPr>
        <w:t xml:space="preserve">ПОСЛЕДОВАТЕЛЬНОСТИ </w:t>
      </w:r>
      <w:r w:rsidRPr="00497BBB">
        <w:rPr>
          <w:sz w:val="22"/>
          <w:szCs w:val="22"/>
        </w:rPr>
        <w:t>АДМИНИСТРАТИВНЫХ ПРОЦЕДУР ПРИ ПРЕДОСТАВЛЕНИИ МУНИЦИПАЛЬНОЙ УСЛУГИ</w:t>
      </w:r>
    </w:p>
    <w:p w:rsidR="00FF178F" w:rsidRDefault="00DA7FF9" w:rsidP="00FF178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left:0;text-align:left;margin-left:128.85pt;margin-top:17.15pt;width:170.95pt;height:27pt;z-index:251660288">
            <v:textbox style="mso-next-textbox:#_x0000_s1026">
              <w:txbxContent>
                <w:p w:rsidR="00FF178F" w:rsidRDefault="00FF178F" w:rsidP="00FF178F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</w:p>
    <w:p w:rsidR="00FF178F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tabs>
          <w:tab w:val="left" w:pos="1815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этап:</w:t>
      </w:r>
    </w:p>
    <w:p w:rsidR="00FF178F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9" style="position:absolute;z-index:251663360" from="209pt,5.25pt" to="209pt,23.2pt">
            <v:stroke endarrow="block"/>
          </v:line>
        </w:pict>
      </w:r>
    </w:p>
    <w:p w:rsidR="00FF178F" w:rsidRDefault="00DA7FF9" w:rsidP="00FF178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7" style="position:absolute;left:0;text-align:left;margin-left:5.85pt;margin-top:10.25pt;width:404.95pt;height:34.2pt;z-index:251661312">
            <v:textbox style="mso-next-textbox:#_x0000_s1027">
              <w:txbxContent>
                <w:p w:rsidR="00FF178F" w:rsidRDefault="00FF178F" w:rsidP="00FF178F">
                  <w:pPr>
                    <w:jc w:val="center"/>
                  </w:pPr>
                  <w:r>
                    <w:t>Подача заявления и документов</w:t>
                  </w:r>
                </w:p>
              </w:txbxContent>
            </v:textbox>
          </v:rect>
        </w:pict>
      </w:r>
    </w:p>
    <w:p w:rsidR="00FF178F" w:rsidRPr="001124B7" w:rsidRDefault="00FF178F" w:rsidP="00FF178F">
      <w:pPr>
        <w:rPr>
          <w:sz w:val="22"/>
          <w:szCs w:val="22"/>
        </w:rPr>
      </w:pPr>
    </w:p>
    <w:p w:rsidR="00FF178F" w:rsidRPr="001124B7" w:rsidRDefault="00FF178F" w:rsidP="00FF178F">
      <w:pPr>
        <w:rPr>
          <w:sz w:val="22"/>
          <w:szCs w:val="22"/>
        </w:rPr>
      </w:pPr>
    </w:p>
    <w:p w:rsidR="00FF178F" w:rsidRPr="001124B7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34" style="position:absolute;z-index:251668480" from="374pt,5.55pt" to="374pt,23.5pt">
            <v:stroke endarrow="block"/>
          </v:line>
        </w:pict>
      </w:r>
      <w:r>
        <w:rPr>
          <w:noProof/>
          <w:sz w:val="22"/>
          <w:szCs w:val="22"/>
        </w:rPr>
        <w:pict>
          <v:line id="_x0000_s1038" style="position:absolute;z-index:251672576" from="279.5pt,5.55pt" to="279.5pt,23.5pt">
            <v:stroke endarrow="block"/>
          </v:line>
        </w:pict>
      </w:r>
      <w:r w:rsidRPr="00DA7FF9">
        <w:rPr>
          <w:noProof/>
          <w:sz w:val="24"/>
          <w:szCs w:val="24"/>
        </w:rPr>
        <w:pict>
          <v:line id="_x0000_s1035" style="position:absolute;z-index:251669504" from="188.75pt,5.55pt" to="188.75pt,23.5pt">
            <v:stroke endarrow="block"/>
          </v:line>
        </w:pict>
      </w:r>
      <w:r w:rsidRPr="00DA7FF9">
        <w:rPr>
          <w:noProof/>
          <w:sz w:val="24"/>
          <w:szCs w:val="24"/>
        </w:rPr>
        <w:pict>
          <v:line id="_x0000_s1036" style="position:absolute;z-index:251670528" from="112.25pt,5.55pt" to="112.25pt,23.5pt">
            <v:stroke endarrow="block"/>
          </v:line>
        </w:pict>
      </w:r>
      <w:r w:rsidRPr="00DA7FF9">
        <w:rPr>
          <w:noProof/>
          <w:sz w:val="24"/>
          <w:szCs w:val="24"/>
        </w:rPr>
        <w:pict>
          <v:line id="_x0000_s1037" style="position:absolute;z-index:251671552" from="33.55pt,5.55pt" to="33.55pt,23.5pt">
            <v:stroke endarrow="block"/>
          </v:line>
        </w:pict>
      </w:r>
    </w:p>
    <w:p w:rsidR="00FF178F" w:rsidRPr="001124B7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8" style="position:absolute;margin-left:5.85pt;margin-top:10.55pt;width:54pt;height:36pt;z-index:251662336">
            <v:textbox style="mso-next-textbox:#_x0000_s1028">
              <w:txbxContent>
                <w:p w:rsidR="00FF178F" w:rsidRDefault="00FF178F" w:rsidP="00FF178F">
                  <w:pPr>
                    <w:jc w:val="center"/>
                  </w:pPr>
                  <w:r>
                    <w:t>Почтой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0" style="position:absolute;margin-left:83.85pt;margin-top:10.55pt;width:63.05pt;height:36pt;z-index:251664384">
            <v:textbox style="mso-next-textbox:#_x0000_s1030">
              <w:txbxContent>
                <w:p w:rsidR="00FF178F" w:rsidRDefault="00FF178F" w:rsidP="00FF178F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1" style="position:absolute;margin-left:164.75pt;margin-top:10.55pt;width:60pt;height:36pt;z-index:251665408">
            <v:textbox style="mso-next-textbox:#_x0000_s1031">
              <w:txbxContent>
                <w:p w:rsidR="00FF178F" w:rsidRDefault="00FF178F" w:rsidP="00FF178F">
                  <w:r>
                    <w:t>Единый портал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2" style="position:absolute;margin-left:243.5pt;margin-top:10.55pt;width:82.5pt;height:36pt;z-index:251666432">
            <v:textbox style="mso-next-textbox:#_x0000_s1032">
              <w:txbxContent>
                <w:p w:rsidR="00FF178F" w:rsidRDefault="00FF178F" w:rsidP="00FF178F">
                  <w:pPr>
                    <w:jc w:val="center"/>
                  </w:pPr>
                  <w:r>
                    <w:t>Региональный портал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33" style="position:absolute;margin-left:345.5pt;margin-top:10.55pt;width:71.95pt;height:36pt;z-index:251667456">
            <v:textbox style="mso-next-textbox:#_x0000_s1033">
              <w:txbxContent>
                <w:p w:rsidR="00FF178F" w:rsidRDefault="00FF178F" w:rsidP="00FF178F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</w:p>
    <w:p w:rsidR="00FF178F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rPr>
          <w:sz w:val="22"/>
          <w:szCs w:val="22"/>
        </w:rPr>
      </w:pPr>
    </w:p>
    <w:p w:rsidR="00FF178F" w:rsidRPr="00AD2F50" w:rsidRDefault="00DA7FF9" w:rsidP="00FF178F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43" style="position:absolute;left:0;text-align:left;z-index:251677696" from="377.75pt,7.65pt" to="377.75pt,34.65pt">
            <v:stroke endarrow="block"/>
          </v:line>
        </w:pict>
      </w:r>
      <w:r>
        <w:rPr>
          <w:noProof/>
          <w:sz w:val="22"/>
          <w:szCs w:val="22"/>
        </w:rPr>
        <w:pict>
          <v:line id="_x0000_s1042" style="position:absolute;left:0;text-align:left;z-index:251676672" from="279.5pt,7.65pt" to="279.5pt,34.65pt">
            <v:stroke endarrow="block"/>
          </v:line>
        </w:pict>
      </w:r>
      <w:r>
        <w:rPr>
          <w:noProof/>
          <w:sz w:val="22"/>
          <w:szCs w:val="22"/>
        </w:rPr>
        <w:pict>
          <v:line id="_x0000_s1041" style="position:absolute;left:0;text-align:left;z-index:251675648" from="193.25pt,7.65pt" to="193.25pt,34.65pt">
            <v:stroke endarrow="block"/>
          </v:line>
        </w:pict>
      </w:r>
      <w:r>
        <w:rPr>
          <w:noProof/>
          <w:sz w:val="22"/>
          <w:szCs w:val="22"/>
        </w:rPr>
        <w:pict>
          <v:line id="_x0000_s1040" style="position:absolute;left:0;text-align:left;z-index:251674624" from="112.25pt,7.65pt" to="112.25pt,34.65pt">
            <v:stroke endarrow="block"/>
          </v:line>
        </w:pict>
      </w:r>
      <w:r>
        <w:rPr>
          <w:noProof/>
          <w:sz w:val="22"/>
          <w:szCs w:val="22"/>
        </w:rPr>
        <w:pict>
          <v:line id="_x0000_s1039" style="position:absolute;left:0;text-align:left;z-index:251673600" from="33.5pt,7.65pt" to="33.5pt,34.65pt">
            <v:stroke endarrow="block"/>
          </v:line>
        </w:pict>
      </w:r>
    </w:p>
    <w:p w:rsidR="00FF178F" w:rsidRDefault="00DA7FF9" w:rsidP="00FF178F">
      <w:pPr>
        <w:tabs>
          <w:tab w:val="left" w:pos="5310"/>
        </w:tabs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90.45pt;margin-top:246.65pt;width:0;height:30.75pt;z-index:251698176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33.1pt;margin-top:167.85pt;width:176.55pt;height:78.8pt;z-index:251693056">
            <v:textbox style="mso-next-textbox:#_x0000_s1058">
              <w:txbxContent>
                <w:p w:rsidR="00FF178F" w:rsidRPr="005F68C4" w:rsidRDefault="00FF178F" w:rsidP="00FF178F">
                  <w:pPr>
                    <w:jc w:val="center"/>
                  </w:pPr>
                  <w:r w:rsidRPr="005F68C4">
                    <w:t xml:space="preserve">Принятие решения </w:t>
                  </w:r>
                  <w:proofErr w:type="gramStart"/>
                  <w:r w:rsidRPr="005F68C4">
                    <w:t>о согласии на заключение соглашения о перераспределении земельных участков в соответствии</w:t>
                  </w:r>
                  <w:proofErr w:type="gramEnd"/>
                  <w:r w:rsidRPr="005F68C4">
                    <w:t xml:space="preserve"> с утвержденным проектом межевания территории </w:t>
                  </w:r>
                </w:p>
                <w:p w:rsidR="00FF178F" w:rsidRDefault="00FF178F" w:rsidP="00FF178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55" style="position:absolute;z-index:251689984" from="224.6pt,88.5pt" to="224.75pt,160.5pt">
            <v:stroke endarrow="block"/>
          </v:line>
        </w:pict>
      </w:r>
      <w:r>
        <w:rPr>
          <w:noProof/>
          <w:sz w:val="22"/>
          <w:szCs w:val="22"/>
        </w:rPr>
        <w:pict>
          <v:rect id="_x0000_s1053" style="position:absolute;margin-left:335.75pt;margin-top:92.45pt;width:127.4pt;height:45.45pt;z-index:251687936">
            <v:textbox style="mso-next-textbox:#_x0000_s1053">
              <w:txbxContent>
                <w:p w:rsidR="00FF178F" w:rsidRDefault="00FF178F" w:rsidP="00FF178F">
                  <w:pPr>
                    <w:jc w:val="center"/>
                  </w:pPr>
                  <w:r>
                    <w:t>Возврат заявления заявителю - 10 дней со дня приема заявления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x0000_s1047" type="#_x0000_t33" style="position:absolute;margin-left:317.6pt;margin-top:68.25pt;width:72.85pt;height:20.25pt;z-index:251681792" o:connectortype="elbow" adj="-125612,-299352,-125612">
            <v:stroke endarrow="block"/>
          </v:shape>
        </w:pict>
      </w:r>
      <w:r>
        <w:rPr>
          <w:noProof/>
          <w:sz w:val="22"/>
          <w:szCs w:val="22"/>
        </w:rPr>
        <w:pict>
          <v:shape id="_x0000_s1050" type="#_x0000_t32" style="position:absolute;margin-left:43.25pt;margin-top:75.7pt;width:.05pt;height:16.75pt;flip:y;z-index:251684864" o:connectortype="straight"/>
        </w:pict>
      </w:r>
      <w:r>
        <w:rPr>
          <w:noProof/>
          <w:sz w:val="22"/>
          <w:szCs w:val="22"/>
        </w:rPr>
        <w:pict>
          <v:shape id="_x0000_s1051" type="#_x0000_t32" style="position:absolute;margin-left:43.25pt;margin-top:75.65pt;width:48.75pt;height:.05pt;z-index:251685888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48" type="#_x0000_t32" style="position:absolute;margin-left:10.85pt;margin-top:81.05pt;width:27.05pt;height:0;rotation:90;z-index:251682816" o:connectortype="elbow" adj="-94545,-1,-94545">
            <v:stroke endarrow="block"/>
          </v:shape>
        </w:pict>
      </w:r>
      <w:r>
        <w:rPr>
          <w:noProof/>
          <w:sz w:val="22"/>
          <w:szCs w:val="22"/>
        </w:rPr>
        <w:pict>
          <v:shape id="_x0000_s1049" type="#_x0000_t32" style="position:absolute;margin-left:24.4pt;margin-top:67.5pt;width:72.85pt;height:0;z-index:251683840" o:connectortype="straight"/>
        </w:pict>
      </w:r>
      <w:r>
        <w:rPr>
          <w:noProof/>
          <w:sz w:val="22"/>
          <w:szCs w:val="22"/>
        </w:rPr>
        <w:pict>
          <v:shape id="_x0000_s1046" type="#_x0000_t202" style="position:absolute;margin-left:92pt;margin-top:67.5pt;width:225.6pt;height:21pt;z-index:251680768">
            <v:textbox style="mso-next-textbox:#_x0000_s1046">
              <w:txbxContent>
                <w:p w:rsidR="00FF178F" w:rsidRDefault="00FF178F" w:rsidP="00FF178F">
                  <w:pPr>
                    <w:jc w:val="center"/>
                  </w:pPr>
                  <w:r>
                    <w:t>Р</w:t>
                  </w:r>
                  <w:r w:rsidRPr="00F85048">
                    <w:t>ассмотрение заявления и документов</w:t>
                  </w:r>
                  <w:r>
                    <w:t xml:space="preserve"> – 25 дней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45" style="position:absolute;z-index:251679744" from="193.65pt,49.4pt" to="193.75pt,67.5pt">
            <v:stroke endarrow="block"/>
          </v:line>
        </w:pict>
      </w:r>
      <w:r>
        <w:rPr>
          <w:noProof/>
          <w:sz w:val="22"/>
          <w:szCs w:val="22"/>
        </w:rPr>
        <w:pict>
          <v:rect id="_x0000_s1044" style="position:absolute;margin-left:-1pt;margin-top:21.7pt;width:427pt;height:27.7pt;z-index:251678720">
            <v:textbox style="mso-next-textbox:#_x0000_s1044">
              <w:txbxContent>
                <w:p w:rsidR="00FF178F" w:rsidRDefault="00FF178F" w:rsidP="00FF178F">
                  <w:pPr>
                    <w:jc w:val="center"/>
                  </w:pPr>
                  <w:r>
                    <w:t>Прием, регистрация заявления и документов – 2 дня</w:t>
                  </w:r>
                </w:p>
              </w:txbxContent>
            </v:textbox>
          </v:rect>
        </w:pict>
      </w:r>
      <w:r w:rsidR="00FF178F">
        <w:rPr>
          <w:sz w:val="22"/>
          <w:szCs w:val="22"/>
        </w:rPr>
        <w:tab/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6" style="position:absolute;z-index:251691008" from="285.35pt,10.75pt" to="368pt,100.65pt">
            <v:stroke endarrow="block"/>
          </v:line>
        </w:pict>
      </w: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54" style="position:absolute;flip:x;z-index:251688960" from="102.85pt,-.05pt" to="157.75pt,110.75pt">
            <v:stroke endarrow="block"/>
          </v:line>
        </w:pict>
      </w:r>
      <w:r>
        <w:rPr>
          <w:noProof/>
          <w:sz w:val="22"/>
          <w:szCs w:val="22"/>
        </w:rPr>
        <w:pict>
          <v:shape id="_x0000_s1052" type="#_x0000_t202" style="position:absolute;margin-left:-43.7pt;margin-top:7.9pt;width:159.75pt;height:80.1pt;z-index:251686912">
            <v:textbox style="mso-next-textbox:#_x0000_s1052">
              <w:txbxContent>
                <w:p w:rsidR="00FF178F" w:rsidRDefault="00FF178F" w:rsidP="00FF178F">
                  <w:pPr>
                    <w:jc w:val="center"/>
                  </w:pPr>
                  <w:r>
                    <w:t xml:space="preserve">Организация межведомственного информационного взаимодействия – 5 рабочих со </w:t>
                  </w:r>
                  <w:proofErr w:type="gramStart"/>
                  <w:r>
                    <w:t>дня</w:t>
                  </w:r>
                  <w:proofErr w:type="gramEnd"/>
                  <w:r>
                    <w:t xml:space="preserve"> следующего за днем регистрации заявления и документов</w:t>
                  </w:r>
                </w:p>
              </w:txbxContent>
            </v:textbox>
          </v:shape>
        </w:pict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9" type="#_x0000_t202" style="position:absolute;margin-left:326pt;margin-top:9.95pt;width:141.65pt;height:68.25pt;z-index:251694080">
            <v:textbox style="mso-next-textbox:#_x0000_s1059">
              <w:txbxContent>
                <w:p w:rsidR="00FF178F" w:rsidRDefault="00FF178F" w:rsidP="00FF178F">
                  <w:pPr>
                    <w:jc w:val="center"/>
                  </w:pPr>
                  <w:r>
                    <w:t>П</w:t>
                  </w:r>
                  <w:r w:rsidRPr="00BF38EA">
                    <w:t xml:space="preserve">ринятие решения об отказе </w:t>
                  </w:r>
                  <w:r>
                    <w:t>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 перераспределении земельных участков</w:t>
                  </w:r>
                </w:p>
              </w:txbxContent>
            </v:textbox>
          </v:shape>
        </w:pict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57" type="#_x0000_t202" style="position:absolute;margin-left:-37.85pt;margin-top:7.7pt;width:170.95pt;height:48pt;z-index:251692032">
            <v:textbox style="mso-next-textbox:#_x0000_s1057">
              <w:txbxContent>
                <w:p w:rsidR="00FF178F" w:rsidRPr="00AD2F50" w:rsidRDefault="00FF178F" w:rsidP="00FF178F">
                  <w:pPr>
                    <w:jc w:val="center"/>
                  </w:pPr>
                  <w:r w:rsidRPr="00AD2F50">
                    <w:t>Принятие решения об утверждении схемы расположения земельного</w:t>
                  </w:r>
                </w:p>
              </w:txbxContent>
            </v:textbox>
          </v:shape>
        </w:pict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62" type="#_x0000_t32" style="position:absolute;margin-left:33.5pt;margin-top:.4pt;width:.05pt;height:19.45pt;flip:x;z-index:251697152" o:connectortype="straight">
            <v:stroke endarrow="block"/>
          </v:shape>
        </w:pict>
      </w:r>
      <w:r>
        <w:rPr>
          <w:noProof/>
          <w:sz w:val="22"/>
          <w:szCs w:val="22"/>
        </w:rPr>
        <w:pict>
          <v:shape id="_x0000_s1093" type="#_x0000_t32" style="position:absolute;margin-left:212.75pt;margin-top:.4pt;width:0;height:30.75pt;z-index:251728896" o:connectortype="straight">
            <v:stroke endarrow="block"/>
          </v:shape>
        </w:pict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4" style="position:absolute;margin-left:-19.4pt;margin-top:0;width:122.25pt;height:87.3pt;z-index:251729920">
            <v:textbox style="mso-next-textbox:#_x0000_s1094">
              <w:txbxContent>
                <w:p w:rsidR="00FF178F" w:rsidRPr="00E018E4" w:rsidRDefault="00FF178F" w:rsidP="00FF178F">
                  <w:pPr>
                    <w:jc w:val="both"/>
                  </w:pPr>
                  <w:r>
                    <w:t>Выдача (направление)</w:t>
                  </w:r>
                  <w:r w:rsidRPr="00B2473F">
                    <w:t xml:space="preserve"> </w:t>
                  </w:r>
                  <w:r>
                    <w:t xml:space="preserve">решения </w:t>
                  </w:r>
                  <w:r w:rsidRPr="00AD2F50">
                    <w:t>об утверждени</w:t>
                  </w:r>
                  <w:r>
                    <w:t xml:space="preserve">и схемы расположения </w:t>
                  </w:r>
                  <w:r w:rsidRPr="00AD2F50">
                    <w:t>земельного</w:t>
                  </w:r>
                  <w:r w:rsidRPr="005F68C4">
                    <w:t xml:space="preserve"> </w:t>
                  </w:r>
                  <w:r>
                    <w:t>- 3 дня</w:t>
                  </w:r>
                </w:p>
                <w:p w:rsidR="00FF178F" w:rsidRDefault="00FF178F" w:rsidP="00FF178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1" style="position:absolute;margin-left:340.25pt;margin-top:10.35pt;width:118.5pt;height:92.4pt;z-index:251696128">
            <v:textbox style="mso-next-textbox:#_x0000_s1061">
              <w:txbxContent>
                <w:p w:rsidR="00FF178F" w:rsidRDefault="00FF178F" w:rsidP="00FF178F">
                  <w:pPr>
                    <w:jc w:val="center"/>
                  </w:pPr>
                  <w:r>
                    <w:t xml:space="preserve">Выдача (направление) </w:t>
                  </w:r>
                  <w:r w:rsidRPr="00E018E4">
                    <w:t xml:space="preserve">решения об отказе в </w:t>
                  </w:r>
                  <w:r>
                    <w:t>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 перераспределении земельных участков – 3 дня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60" style="position:absolute;margin-left:140.75pt;margin-top:10.35pt;width:151.35pt;height:92.4pt;z-index:251695104">
            <v:textbox style="mso-next-textbox:#_x0000_s1060">
              <w:txbxContent>
                <w:p w:rsidR="00FF178F" w:rsidRPr="00E018E4" w:rsidRDefault="00FF178F" w:rsidP="00FF178F">
                  <w:pPr>
                    <w:jc w:val="both"/>
                  </w:pPr>
                  <w:r>
                    <w:t>Выдача (направление)</w:t>
                  </w:r>
                  <w:r w:rsidRPr="00B2473F">
                    <w:t xml:space="preserve"> </w:t>
                  </w:r>
                  <w:r w:rsidRPr="00AD2F50">
                    <w:t xml:space="preserve">решения </w:t>
                  </w:r>
                  <w:r w:rsidRPr="005F68C4">
                    <w:t xml:space="preserve">о согласии на заключение соглашения о перераспределении земельных участков в соответствии с утвержденным проектом межевания территории </w:t>
                  </w:r>
                  <w:r>
                    <w:t>– 3 дня</w:t>
                  </w:r>
                </w:p>
                <w:p w:rsidR="00FF178F" w:rsidRDefault="00FF178F" w:rsidP="00FF178F">
                  <w:pPr>
                    <w:jc w:val="center"/>
                  </w:pPr>
                </w:p>
              </w:txbxContent>
            </v:textbox>
          </v:rect>
        </w:pict>
      </w: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Pr="002B265C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</w:t>
      </w:r>
    </w:p>
    <w:p w:rsidR="00FF178F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rPr>
          <w:sz w:val="22"/>
          <w:szCs w:val="22"/>
        </w:rPr>
      </w:pPr>
    </w:p>
    <w:p w:rsidR="00FF178F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64" style="position:absolute;margin-left:134.75pt;margin-top:10pt;width:170.95pt;height:27pt;z-index:251699200">
            <v:textbox style="mso-next-textbox:#_x0000_s1064">
              <w:txbxContent>
                <w:p w:rsidR="00FF178F" w:rsidRDefault="00FF178F" w:rsidP="00FF178F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rect>
        </w:pict>
      </w:r>
      <w:r w:rsidR="00FF178F">
        <w:rPr>
          <w:sz w:val="22"/>
          <w:szCs w:val="22"/>
        </w:rPr>
        <w:t xml:space="preserve">  </w:t>
      </w:r>
    </w:p>
    <w:p w:rsidR="00FF178F" w:rsidRDefault="00DA7FF9" w:rsidP="00FF178F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91" style="position:absolute;margin-left:25.3pt;margin-top:414.05pt;width:191.95pt;height:54.9pt;z-index:251726848">
            <v:textbox style="mso-next-textbox:#_x0000_s1091">
              <w:txbxContent>
                <w:p w:rsidR="00FF178F" w:rsidRPr="00E018E4" w:rsidRDefault="00FF178F" w:rsidP="00FF178F">
                  <w:pPr>
                    <w:jc w:val="both"/>
                  </w:pPr>
                  <w:r>
                    <w:t>Выдача (направление)</w:t>
                  </w:r>
                  <w:r w:rsidRPr="00B2473F">
                    <w:t xml:space="preserve"> </w:t>
                  </w:r>
                  <w:r>
                    <w:t>подписанных экземпляров проекта соглашения о перераспределении земельных участков заявителю для подписания – 3 дня</w:t>
                  </w:r>
                </w:p>
                <w:p w:rsidR="00FF178F" w:rsidRDefault="00FF178F" w:rsidP="00FF178F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92" style="position:absolute;margin-left:248pt;margin-top:418.55pt;width:162.65pt;height:50.4pt;z-index:251727872">
            <v:textbox style="mso-next-textbox:#_x0000_s1092">
              <w:txbxContent>
                <w:p w:rsidR="00FF178F" w:rsidRDefault="00FF178F" w:rsidP="00FF178F">
                  <w:pPr>
                    <w:jc w:val="center"/>
                  </w:pPr>
                  <w:r>
                    <w:t xml:space="preserve">Выдача (направление) </w:t>
                  </w:r>
                  <w:r w:rsidRPr="00E018E4">
                    <w:t>решения об отказе в предоставлении муниципальной услуги</w:t>
                  </w:r>
                  <w:r>
                    <w:t xml:space="preserve"> – 3 дня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90" style="position:absolute;z-index:251725824" from="323.75pt,370.55pt" to="323.9pt,418.55pt">
            <v:stroke endarrow="block"/>
          </v:line>
        </w:pict>
      </w:r>
      <w:r>
        <w:rPr>
          <w:noProof/>
          <w:sz w:val="22"/>
          <w:szCs w:val="22"/>
        </w:rPr>
        <w:pict>
          <v:line id="_x0000_s1089" style="position:absolute;z-index:251724800" from="114.35pt,370.55pt" to="114.5pt,414.05pt">
            <v:stroke endarrow="block"/>
          </v:line>
        </w:pict>
      </w:r>
      <w:r>
        <w:rPr>
          <w:noProof/>
          <w:sz w:val="22"/>
          <w:szCs w:val="22"/>
        </w:rPr>
        <w:pict>
          <v:shape id="_x0000_s1087" type="#_x0000_t202" style="position:absolute;margin-left:31.25pt;margin-top:311.3pt;width:176.55pt;height:59.25pt;z-index:251722752">
            <v:textbox style="mso-next-textbox:#_x0000_s1087">
              <w:txbxContent>
                <w:p w:rsidR="00FF178F" w:rsidRDefault="00FF178F" w:rsidP="00FF178F">
                  <w:pPr>
                    <w:jc w:val="center"/>
                  </w:pPr>
                  <w:r>
                    <w:t xml:space="preserve">Подготовка и подписание экземпляров проекта соглашения о перераспределении земельных участков 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88" type="#_x0000_t202" style="position:absolute;margin-left:236pt;margin-top:311.3pt;width:176.55pt;height:59.25pt;z-index:251723776">
            <v:textbox style="mso-next-textbox:#_x0000_s1088">
              <w:txbxContent>
                <w:p w:rsidR="00FF178F" w:rsidRDefault="00FF178F" w:rsidP="00FF178F">
                  <w:pPr>
                    <w:jc w:val="center"/>
                  </w:pPr>
                  <w:r>
                    <w:t>Принятие решение об отказе в заключени</w:t>
                  </w:r>
                  <w:proofErr w:type="gramStart"/>
                  <w:r>
                    <w:t>и</w:t>
                  </w:r>
                  <w:proofErr w:type="gramEnd"/>
                  <w:r>
                    <w:t xml:space="preserve"> соглашения о перераспределении земельных участков </w:t>
                  </w:r>
                </w:p>
                <w:p w:rsidR="00FF178F" w:rsidRDefault="00FF178F" w:rsidP="00FF178F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86" style="position:absolute;z-index:251721728" from="217.25pt,234.15pt" to="305.7pt,311.3pt">
            <v:stroke endarrow="block"/>
          </v:line>
        </w:pict>
      </w:r>
      <w:r>
        <w:rPr>
          <w:noProof/>
          <w:sz w:val="22"/>
          <w:szCs w:val="22"/>
        </w:rPr>
        <w:pict>
          <v:line id="_x0000_s1085" style="position:absolute;flip:x;z-index:251720704" from="134.75pt,234.15pt" to="213.75pt,311.3pt">
            <v:stroke endarrow="block"/>
          </v:line>
        </w:pict>
      </w:r>
      <w:r>
        <w:rPr>
          <w:noProof/>
          <w:sz w:val="22"/>
          <w:szCs w:val="22"/>
        </w:rPr>
        <w:pict>
          <v:shape id="_x0000_s1084" type="#_x0000_t202" style="position:absolute;margin-left:114.5pt;margin-top:213.15pt;width:225.6pt;height:21pt;z-index:251719680">
            <v:textbox style="mso-next-textbox:#_x0000_s1084">
              <w:txbxContent>
                <w:p w:rsidR="00FF178F" w:rsidRDefault="00FF178F" w:rsidP="00FF178F">
                  <w:pPr>
                    <w:jc w:val="center"/>
                  </w:pPr>
                  <w:r>
                    <w:t>Р</w:t>
                  </w:r>
                  <w:r w:rsidRPr="00F85048">
                    <w:t>ассмотрение документов</w:t>
                  </w:r>
                  <w:r>
                    <w:t xml:space="preserve"> – 25 дней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line id="_x0000_s1083" style="position:absolute;z-index:251718656" from="213.5pt,195.05pt" to="213.6pt,213.15pt">
            <v:stroke endarrow="block"/>
          </v:line>
        </w:pict>
      </w:r>
      <w:r>
        <w:rPr>
          <w:noProof/>
          <w:sz w:val="22"/>
          <w:szCs w:val="22"/>
        </w:rPr>
        <w:pict>
          <v:rect id="_x0000_s1082" style="position:absolute;margin-left:29pt;margin-top:157.15pt;width:404.95pt;height:37.9pt;z-index:251717632">
            <v:textbox style="mso-next-textbox:#_x0000_s1082">
              <w:txbxContent>
                <w:p w:rsidR="00FF178F" w:rsidRDefault="00FF178F" w:rsidP="00FF178F">
                  <w:pPr>
                    <w:jc w:val="center"/>
                  </w:pPr>
                  <w:r>
                    <w:t>Прием, регистрация  кадастрового паспорта земельного участка или земельных участков, образуемых в результате перераспределения– 2 дня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81" style="position:absolute;z-index:251716608" from="395.75pt,130.15pt" to="395.75pt,157.15pt">
            <v:stroke endarrow="block"/>
          </v:line>
        </w:pict>
      </w:r>
      <w:r>
        <w:rPr>
          <w:noProof/>
          <w:sz w:val="22"/>
          <w:szCs w:val="22"/>
        </w:rPr>
        <w:pict>
          <v:line id="_x0000_s1080" style="position:absolute;z-index:251715584" from="305.7pt,130.15pt" to="305.7pt,157.15pt">
            <v:stroke endarrow="block"/>
          </v:line>
        </w:pict>
      </w:r>
      <w:r>
        <w:rPr>
          <w:noProof/>
          <w:sz w:val="22"/>
          <w:szCs w:val="22"/>
        </w:rPr>
        <w:pict>
          <v:line id="_x0000_s1079" style="position:absolute;z-index:251714560" from="213.5pt,130.15pt" to="213.5pt,157.15pt">
            <v:stroke endarrow="block"/>
          </v:line>
        </w:pict>
      </w:r>
      <w:r>
        <w:rPr>
          <w:noProof/>
          <w:sz w:val="22"/>
          <w:szCs w:val="22"/>
        </w:rPr>
        <w:pict>
          <v:line id="_x0000_s1078" style="position:absolute;z-index:251713536" from="134.75pt,130.15pt" to="134.75pt,157.15pt">
            <v:stroke endarrow="block"/>
          </v:line>
        </w:pict>
      </w:r>
      <w:r>
        <w:rPr>
          <w:noProof/>
          <w:sz w:val="22"/>
          <w:szCs w:val="22"/>
        </w:rPr>
        <w:pict>
          <v:line id="_x0000_s1077" style="position:absolute;z-index:251712512" from="57.55pt,130.15pt" to="57.55pt,157.15pt">
            <v:stroke endarrow="block"/>
          </v:line>
        </w:pict>
      </w:r>
      <w:r>
        <w:rPr>
          <w:noProof/>
          <w:sz w:val="22"/>
          <w:szCs w:val="22"/>
        </w:rPr>
        <w:pict>
          <v:rect id="_x0000_s1075" style="position:absolute;margin-left:266.75pt;margin-top:94.15pt;width:82.5pt;height:36pt;z-index:251710464">
            <v:textbox style="mso-next-textbox:#_x0000_s1075">
              <w:txbxContent>
                <w:p w:rsidR="00FF178F" w:rsidRDefault="00FF178F" w:rsidP="00FF178F">
                  <w:pPr>
                    <w:jc w:val="center"/>
                  </w:pPr>
                  <w:r>
                    <w:t>Региональный портал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70" style="position:absolute;z-index:251705344" from="305.7pt,76.2pt" to="305.7pt,94.15pt">
            <v:stroke endarrow="block"/>
          </v:line>
        </w:pict>
      </w:r>
      <w:r>
        <w:rPr>
          <w:noProof/>
          <w:sz w:val="22"/>
          <w:szCs w:val="22"/>
        </w:rPr>
        <w:pict>
          <v:rect id="_x0000_s1076" style="position:absolute;margin-left:362pt;margin-top:94.15pt;width:71.95pt;height:36pt;z-index:251711488">
            <v:textbox style="mso-next-textbox:#_x0000_s1076">
              <w:txbxContent>
                <w:p w:rsidR="00FF178F" w:rsidRDefault="00FF178F" w:rsidP="00FF178F">
                  <w:pPr>
                    <w:jc w:val="center"/>
                  </w:pPr>
                  <w:r>
                    <w:t>МФЦ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4" style="position:absolute;margin-left:188pt;margin-top:94.15pt;width:60pt;height:36pt;z-index:251709440">
            <v:textbox style="mso-next-textbox:#_x0000_s1074">
              <w:txbxContent>
                <w:p w:rsidR="00FF178F" w:rsidRDefault="00FF178F" w:rsidP="00FF178F">
                  <w:r>
                    <w:t>Единый портал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3" style="position:absolute;margin-left:104.75pt;margin-top:94.15pt;width:63.05pt;height:36pt;z-index:251708416">
            <v:textbox style="mso-next-textbox:#_x0000_s1073">
              <w:txbxContent>
                <w:p w:rsidR="00FF178F" w:rsidRDefault="00FF178F" w:rsidP="00FF178F">
                  <w:pPr>
                    <w:jc w:val="center"/>
                  </w:pPr>
                  <w:r>
                    <w:t>Лично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rect id="_x0000_s1072" style="position:absolute;margin-left:31.25pt;margin-top:94.15pt;width:54pt;height:36pt;z-index:251707392">
            <v:textbox style="mso-next-textbox:#_x0000_s1072">
              <w:txbxContent>
                <w:p w:rsidR="00FF178F" w:rsidRDefault="00FF178F" w:rsidP="00FF178F">
                  <w:pPr>
                    <w:jc w:val="center"/>
                  </w:pPr>
                  <w:r>
                    <w:t>Почтой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68" style="position:absolute;z-index:251703296" from="134.75pt,76.2pt" to="134.75pt,94.15pt">
            <v:stroke endarrow="block"/>
          </v:line>
        </w:pict>
      </w:r>
      <w:r>
        <w:rPr>
          <w:noProof/>
          <w:sz w:val="22"/>
          <w:szCs w:val="22"/>
        </w:rPr>
        <w:pict>
          <v:line id="_x0000_s1069" style="position:absolute;z-index:251704320" from="217.25pt,76.2pt" to="217.25pt,94.15pt">
            <v:stroke endarrow="block"/>
          </v:line>
        </w:pict>
      </w:r>
      <w:r>
        <w:rPr>
          <w:noProof/>
          <w:sz w:val="22"/>
          <w:szCs w:val="22"/>
        </w:rPr>
        <w:pict>
          <v:line id="_x0000_s1071" style="position:absolute;z-index:251706368" from="395.75pt,76.2pt" to="395.75pt,94.15pt">
            <v:stroke endarrow="block"/>
          </v:line>
        </w:pict>
      </w:r>
      <w:r>
        <w:rPr>
          <w:noProof/>
          <w:sz w:val="22"/>
          <w:szCs w:val="22"/>
        </w:rPr>
        <w:pict>
          <v:line id="_x0000_s1067" style="position:absolute;z-index:251702272" from="57.55pt,76.2pt" to="57.55pt,94.15pt">
            <v:stroke endarrow="block"/>
          </v:line>
        </w:pict>
      </w:r>
      <w:r>
        <w:rPr>
          <w:noProof/>
          <w:sz w:val="22"/>
          <w:szCs w:val="22"/>
        </w:rPr>
        <w:pict>
          <v:rect id="_x0000_s1066" style="position:absolute;margin-left:23pt;margin-top:42pt;width:404.95pt;height:34.2pt;z-index:251701248">
            <v:textbox style="mso-next-textbox:#_x0000_s1066">
              <w:txbxContent>
                <w:p w:rsidR="00FF178F" w:rsidRDefault="00FF178F" w:rsidP="00FF178F">
                  <w:pPr>
                    <w:jc w:val="center"/>
                  </w:pPr>
                  <w:r>
                    <w:t>Подача кадастрового паспорта земельного участка или земельных участков, образуемых в результате перераспределения</w:t>
                  </w:r>
                </w:p>
              </w:txbxContent>
            </v:textbox>
          </v:rect>
        </w:pict>
      </w:r>
      <w:r>
        <w:rPr>
          <w:noProof/>
          <w:sz w:val="22"/>
          <w:szCs w:val="22"/>
        </w:rPr>
        <w:pict>
          <v:line id="_x0000_s1065" style="position:absolute;z-index:251700224" from="213.5pt,24.05pt" to="213.5pt,42pt">
            <v:stroke endarrow="block"/>
          </v:line>
        </w:pict>
      </w:r>
      <w:r w:rsidR="00FF178F">
        <w:rPr>
          <w:sz w:val="22"/>
          <w:szCs w:val="22"/>
        </w:rPr>
        <w:t xml:space="preserve">                            </w:t>
      </w:r>
      <w:r w:rsidR="00FF178F">
        <w:rPr>
          <w:sz w:val="22"/>
          <w:szCs w:val="22"/>
          <w:lang w:val="en-US"/>
        </w:rPr>
        <w:t>II</w:t>
      </w:r>
      <w:r w:rsidR="00FF178F">
        <w:rPr>
          <w:sz w:val="22"/>
          <w:szCs w:val="22"/>
        </w:rPr>
        <w:t xml:space="preserve"> этап:</w:t>
      </w: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Pr="0091088A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Default="00FF178F" w:rsidP="00FF178F">
      <w:pPr>
        <w:tabs>
          <w:tab w:val="left" w:pos="8460"/>
        </w:tabs>
        <w:rPr>
          <w:sz w:val="22"/>
          <w:szCs w:val="22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FF178F" w:rsidRPr="00FF178F" w:rsidRDefault="00FF178F" w:rsidP="00FF178F">
      <w:pPr>
        <w:jc w:val="both"/>
        <w:rPr>
          <w:sz w:val="28"/>
          <w:szCs w:val="28"/>
        </w:rPr>
      </w:pPr>
    </w:p>
    <w:p w:rsidR="00B82EB4" w:rsidRPr="00FF178F" w:rsidRDefault="00B82EB4" w:rsidP="00FF178F">
      <w:pPr>
        <w:jc w:val="both"/>
        <w:rPr>
          <w:sz w:val="28"/>
          <w:szCs w:val="28"/>
        </w:rPr>
      </w:pPr>
    </w:p>
    <w:sectPr w:rsidR="00B82EB4" w:rsidRPr="00FF178F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1958"/>
    <w:multiLevelType w:val="multilevel"/>
    <w:tmpl w:val="3CCCF018"/>
    <w:lvl w:ilvl="0">
      <w:start w:val="1"/>
      <w:numFmt w:val="decimal"/>
      <w:lvlText w:val="%1."/>
      <w:lvlJc w:val="left"/>
      <w:pPr>
        <w:ind w:left="619" w:hanging="360"/>
      </w:pPr>
    </w:lvl>
    <w:lvl w:ilvl="1">
      <w:start w:val="1"/>
      <w:numFmt w:val="decimal"/>
      <w:isLgl/>
      <w:lvlText w:val="%1.%2."/>
      <w:lvlJc w:val="left"/>
      <w:pPr>
        <w:ind w:left="979" w:hanging="360"/>
      </w:pPr>
    </w:lvl>
    <w:lvl w:ilvl="2">
      <w:start w:val="1"/>
      <w:numFmt w:val="decimal"/>
      <w:isLgl/>
      <w:lvlText w:val="%1.%2.%3."/>
      <w:lvlJc w:val="left"/>
      <w:pPr>
        <w:ind w:left="1699" w:hanging="720"/>
      </w:pPr>
    </w:lvl>
    <w:lvl w:ilvl="3">
      <w:start w:val="1"/>
      <w:numFmt w:val="decimal"/>
      <w:isLgl/>
      <w:lvlText w:val="%1.%2.%3.%4."/>
      <w:lvlJc w:val="left"/>
      <w:pPr>
        <w:ind w:left="2059" w:hanging="720"/>
      </w:pPr>
    </w:lvl>
    <w:lvl w:ilvl="4">
      <w:start w:val="1"/>
      <w:numFmt w:val="decimal"/>
      <w:isLgl/>
      <w:lvlText w:val="%1.%2.%3.%4.%5."/>
      <w:lvlJc w:val="left"/>
      <w:pPr>
        <w:ind w:left="2779" w:hanging="1080"/>
      </w:pPr>
    </w:lvl>
    <w:lvl w:ilvl="5">
      <w:start w:val="1"/>
      <w:numFmt w:val="decimal"/>
      <w:isLgl/>
      <w:lvlText w:val="%1.%2.%3.%4.%5.%6."/>
      <w:lvlJc w:val="left"/>
      <w:pPr>
        <w:ind w:left="3139" w:hanging="1080"/>
      </w:pPr>
    </w:lvl>
    <w:lvl w:ilvl="6">
      <w:start w:val="1"/>
      <w:numFmt w:val="decimal"/>
      <w:isLgl/>
      <w:lvlText w:val="%1.%2.%3.%4.%5.%6.%7."/>
      <w:lvlJc w:val="left"/>
      <w:pPr>
        <w:ind w:left="3859" w:hanging="1440"/>
      </w:pPr>
    </w:lvl>
    <w:lvl w:ilvl="7">
      <w:start w:val="1"/>
      <w:numFmt w:val="decimal"/>
      <w:isLgl/>
      <w:lvlText w:val="%1.%2.%3.%4.%5.%6.%7.%8."/>
      <w:lvlJc w:val="left"/>
      <w:pPr>
        <w:ind w:left="4219" w:hanging="1440"/>
      </w:pPr>
    </w:lvl>
    <w:lvl w:ilvl="8">
      <w:start w:val="1"/>
      <w:numFmt w:val="decimal"/>
      <w:isLgl/>
      <w:lvlText w:val="%1.%2.%3.%4.%5.%6.%7.%8.%9."/>
      <w:lvlJc w:val="left"/>
      <w:pPr>
        <w:ind w:left="493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178F"/>
    <w:rsid w:val="00002488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45B9A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67562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E22DA"/>
    <w:rsid w:val="00C45927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A7FF9"/>
    <w:rsid w:val="00E059C7"/>
    <w:rsid w:val="00E247DA"/>
    <w:rsid w:val="00E6647A"/>
    <w:rsid w:val="00E82CA5"/>
    <w:rsid w:val="00EE4AE8"/>
    <w:rsid w:val="00F07BC1"/>
    <w:rsid w:val="00F5689E"/>
    <w:rsid w:val="00F62B36"/>
    <w:rsid w:val="00F772E3"/>
    <w:rsid w:val="00FA685F"/>
    <w:rsid w:val="00FF0480"/>
    <w:rsid w:val="00FF1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9" type="connector" idref="#_x0000_s1049"/>
        <o:r id="V:Rule10" type="connector" idref="#_x0000_s1048"/>
        <o:r id="V:Rule11" type="connector" idref="#_x0000_s1062"/>
        <o:r id="V:Rule12" type="connector" idref="#_x0000_s1063"/>
        <o:r id="V:Rule13" type="connector" idref="#_x0000_s1093"/>
        <o:r id="V:Rule14" type="connector" idref="#_x0000_s1047"/>
        <o:r id="V:Rule15" type="connector" idref="#_x0000_s1050"/>
        <o:r id="V:Rule16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3">
    <w:name w:val="heading 3"/>
    <w:basedOn w:val="a"/>
    <w:next w:val="a"/>
    <w:link w:val="30"/>
    <w:semiHidden/>
    <w:unhideWhenUsed/>
    <w:qFormat/>
    <w:rsid w:val="00FF178F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FF178F"/>
    <w:rPr>
      <w:rFonts w:ascii="Cambria" w:hAnsi="Cambria"/>
      <w:b/>
      <w:bCs/>
      <w:sz w:val="26"/>
      <w:szCs w:val="26"/>
    </w:rPr>
  </w:style>
  <w:style w:type="character" w:customStyle="1" w:styleId="ConsPlusNormal">
    <w:name w:val="ConsPlusNormal Знак"/>
    <w:link w:val="ConsPlusNormal0"/>
    <w:uiPriority w:val="99"/>
    <w:locked/>
    <w:rsid w:val="00FF178F"/>
    <w:rPr>
      <w:sz w:val="22"/>
    </w:rPr>
  </w:style>
  <w:style w:type="paragraph" w:customStyle="1" w:styleId="ConsPlusNormal0">
    <w:name w:val="ConsPlusNormal"/>
    <w:link w:val="ConsPlusNormal"/>
    <w:uiPriority w:val="99"/>
    <w:rsid w:val="00FF178F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uiPriority w:val="99"/>
    <w:rsid w:val="00FF178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FF178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245CA-C631-4AF3-BD61-23C4C32B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</TotalTime>
  <Pages>5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2017-10-04T12:42:00Z</cp:lastPrinted>
  <dcterms:created xsi:type="dcterms:W3CDTF">2017-10-04T12:27:00Z</dcterms:created>
  <dcterms:modified xsi:type="dcterms:W3CDTF">2017-11-01T20:34:00Z</dcterms:modified>
</cp:coreProperties>
</file>