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145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1450E">
              <w:rPr>
                <w:sz w:val="32"/>
                <w:szCs w:val="32"/>
                <w:u w:val="single"/>
              </w:rPr>
              <w:t>16.06.2023 г.</w:t>
            </w:r>
          </w:p>
        </w:tc>
        <w:tc>
          <w:tcPr>
            <w:tcW w:w="4927" w:type="dxa"/>
          </w:tcPr>
          <w:p w:rsidR="0005118A" w:rsidRPr="0071450E" w:rsidRDefault="0005118A" w:rsidP="007145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1450E">
              <w:rPr>
                <w:sz w:val="32"/>
                <w:szCs w:val="32"/>
              </w:rPr>
              <w:t xml:space="preserve"> </w:t>
            </w:r>
            <w:r w:rsidR="0071450E">
              <w:rPr>
                <w:sz w:val="32"/>
                <w:szCs w:val="32"/>
                <w:u w:val="single"/>
              </w:rPr>
              <w:t>659</w:t>
            </w:r>
          </w:p>
        </w:tc>
      </w:tr>
    </w:tbl>
    <w:p w:rsidR="00274400" w:rsidRDefault="00274400">
      <w:pPr>
        <w:jc w:val="center"/>
      </w:pP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  <w:r w:rsidRPr="0071450E">
        <w:rPr>
          <w:sz w:val="26"/>
          <w:szCs w:val="26"/>
        </w:rPr>
        <w:t xml:space="preserve">Об утверждении порядка организации </w:t>
      </w: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  <w:r w:rsidRPr="0071450E">
        <w:rPr>
          <w:sz w:val="26"/>
          <w:szCs w:val="26"/>
        </w:rPr>
        <w:t xml:space="preserve">дублирования сигналов о возникновении </w:t>
      </w: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  <w:r w:rsidRPr="0071450E">
        <w:rPr>
          <w:sz w:val="26"/>
          <w:szCs w:val="26"/>
        </w:rPr>
        <w:t>пожара в подразделениях пожарной охраны</w:t>
      </w: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  <w:r w:rsidRPr="0071450E">
        <w:rPr>
          <w:sz w:val="26"/>
          <w:szCs w:val="26"/>
        </w:rPr>
        <w:t>В соответствии с федеральными законами от 21.12.94 г. № 69-ФЗ «О пожарной безопасности», от 22.07.2008 г. № 123-ФЗ «Технический регламент о требованиях пожарной безопасности», от 21.12.2021 г. № 414-ФЗ «Об общих принципах организации публичной власти в субъектах Российской Федерации», приказом Министерства Российской Федерации по делам  гражданской обороны, чрезвычайным ситуациям и ликвидации последствий стихийных бедствий от 24.11.2022 № 1173 «Об утверждении требований к проектированию систем передачи извещений о пожаре», Законом  Астраханской области от 09.10.2007 г. № 63/2007-ОЗ «О пожарной безопасности в Астраханской области», администраци</w:t>
      </w:r>
      <w:r>
        <w:rPr>
          <w:sz w:val="26"/>
          <w:szCs w:val="26"/>
        </w:rPr>
        <w:t>я</w:t>
      </w:r>
      <w:r w:rsidRPr="0071450E">
        <w:rPr>
          <w:sz w:val="26"/>
          <w:szCs w:val="26"/>
        </w:rPr>
        <w:t xml:space="preserve"> муниципального образования  "Володарский район"</w:t>
      </w: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</w:p>
    <w:p w:rsidR="0071450E" w:rsidRPr="0071450E" w:rsidRDefault="0071450E" w:rsidP="0071450E">
      <w:pPr>
        <w:jc w:val="both"/>
        <w:rPr>
          <w:sz w:val="26"/>
          <w:szCs w:val="26"/>
        </w:rPr>
      </w:pPr>
      <w:r w:rsidRPr="0071450E">
        <w:rPr>
          <w:sz w:val="26"/>
          <w:szCs w:val="26"/>
        </w:rPr>
        <w:t>ПОСТАНОВЛЯЕТ:</w:t>
      </w: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  <w:r w:rsidRPr="0071450E">
        <w:rPr>
          <w:sz w:val="26"/>
          <w:szCs w:val="26"/>
        </w:rPr>
        <w:t>1.Утвердить порядок дублирования сигналов о возникновении пожара в подразделениях пожарной охраны (Приложение № 1).</w:t>
      </w: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  <w:r w:rsidRPr="0071450E">
        <w:rPr>
          <w:sz w:val="26"/>
          <w:szCs w:val="26"/>
        </w:rPr>
        <w:t>2.Сектору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71450E">
        <w:rPr>
          <w:sz w:val="26"/>
          <w:szCs w:val="26"/>
        </w:rPr>
        <w:t>Поддубнов</w:t>
      </w:r>
      <w:proofErr w:type="spellEnd"/>
      <w:r w:rsidRPr="0071450E">
        <w:rPr>
          <w:sz w:val="26"/>
          <w:szCs w:val="26"/>
        </w:rPr>
        <w:t xml:space="preserve">) разместить настоящее постановление на официальном сайте администрации муниципального </w:t>
      </w:r>
      <w:proofErr w:type="gramStart"/>
      <w:r w:rsidRPr="0071450E">
        <w:rPr>
          <w:sz w:val="26"/>
          <w:szCs w:val="26"/>
        </w:rPr>
        <w:t>образования  «</w:t>
      </w:r>
      <w:proofErr w:type="gramEnd"/>
      <w:r w:rsidRPr="0071450E">
        <w:rPr>
          <w:sz w:val="26"/>
          <w:szCs w:val="26"/>
        </w:rPr>
        <w:t>Володарский район».</w:t>
      </w: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  <w:r w:rsidRPr="0071450E">
        <w:rPr>
          <w:sz w:val="26"/>
          <w:szCs w:val="26"/>
        </w:rPr>
        <w:t xml:space="preserve">3.Главному редактору МАУ "Редакция газеты "Заря Каспия" </w:t>
      </w:r>
      <w:proofErr w:type="spellStart"/>
      <w:r w:rsidRPr="0071450E">
        <w:rPr>
          <w:sz w:val="26"/>
          <w:szCs w:val="26"/>
        </w:rPr>
        <w:t>Мусралиевой</w:t>
      </w:r>
      <w:proofErr w:type="spellEnd"/>
      <w:r w:rsidRPr="0071450E">
        <w:rPr>
          <w:sz w:val="26"/>
          <w:szCs w:val="26"/>
        </w:rPr>
        <w:t xml:space="preserve"> Ш.Х. опубликовать настоящее постановление в газете "Заря Каспия".</w:t>
      </w: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  <w:r w:rsidRPr="0071450E">
        <w:rPr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  <w:r w:rsidRPr="0071450E">
        <w:rPr>
          <w:sz w:val="26"/>
          <w:szCs w:val="26"/>
        </w:rPr>
        <w:t xml:space="preserve">5.Контроль за исполнением настоящего постановления возложить на и. о. заместителя главы администрации МО «Володарский район» по оперативной </w:t>
      </w:r>
      <w:proofErr w:type="gramStart"/>
      <w:r w:rsidRPr="0071450E">
        <w:rPr>
          <w:sz w:val="26"/>
          <w:szCs w:val="26"/>
        </w:rPr>
        <w:t xml:space="preserve">работе  </w:t>
      </w:r>
      <w:proofErr w:type="spellStart"/>
      <w:r w:rsidRPr="0071450E">
        <w:rPr>
          <w:sz w:val="26"/>
          <w:szCs w:val="26"/>
        </w:rPr>
        <w:t>Джумамухамбетову</w:t>
      </w:r>
      <w:proofErr w:type="spellEnd"/>
      <w:proofErr w:type="gramEnd"/>
      <w:r w:rsidRPr="0071450E">
        <w:rPr>
          <w:sz w:val="26"/>
          <w:szCs w:val="26"/>
        </w:rPr>
        <w:t xml:space="preserve"> И.В.</w:t>
      </w: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</w:p>
    <w:p w:rsidR="0071450E" w:rsidRPr="0071450E" w:rsidRDefault="0071450E" w:rsidP="0071450E">
      <w:pPr>
        <w:ind w:firstLine="851"/>
        <w:jc w:val="both"/>
        <w:rPr>
          <w:sz w:val="26"/>
          <w:szCs w:val="26"/>
        </w:rPr>
      </w:pPr>
    </w:p>
    <w:p w:rsidR="0071450E" w:rsidRDefault="0071450E" w:rsidP="0071450E">
      <w:pPr>
        <w:ind w:firstLine="851"/>
        <w:jc w:val="both"/>
        <w:rPr>
          <w:sz w:val="28"/>
          <w:szCs w:val="28"/>
        </w:rPr>
      </w:pPr>
      <w:r w:rsidRPr="0071450E">
        <w:rPr>
          <w:sz w:val="26"/>
          <w:szCs w:val="26"/>
        </w:rPr>
        <w:t xml:space="preserve">Глава администрации </w:t>
      </w:r>
      <w:r w:rsidRPr="0071450E">
        <w:rPr>
          <w:sz w:val="26"/>
          <w:szCs w:val="26"/>
        </w:rPr>
        <w:tab/>
      </w:r>
      <w:r w:rsidRPr="0071450E">
        <w:rPr>
          <w:sz w:val="26"/>
          <w:szCs w:val="26"/>
        </w:rPr>
        <w:tab/>
      </w:r>
      <w:r w:rsidRPr="0071450E">
        <w:rPr>
          <w:sz w:val="26"/>
          <w:szCs w:val="26"/>
        </w:rPr>
        <w:tab/>
      </w:r>
      <w:r w:rsidRPr="0071450E">
        <w:rPr>
          <w:sz w:val="26"/>
          <w:szCs w:val="26"/>
        </w:rPr>
        <w:tab/>
        <w:t xml:space="preserve">                            Х.Г. </w:t>
      </w:r>
      <w:proofErr w:type="spellStart"/>
      <w:r w:rsidRPr="0071450E">
        <w:rPr>
          <w:sz w:val="26"/>
          <w:szCs w:val="26"/>
        </w:rPr>
        <w:t>Исмуханов</w:t>
      </w:r>
      <w:proofErr w:type="spellEnd"/>
    </w:p>
    <w:p w:rsidR="0071450E" w:rsidRDefault="0071450E" w:rsidP="0071450E">
      <w:pPr>
        <w:ind w:firstLine="720"/>
        <w:jc w:val="right"/>
        <w:rPr>
          <w:sz w:val="28"/>
          <w:szCs w:val="28"/>
        </w:rPr>
      </w:pPr>
    </w:p>
    <w:p w:rsidR="0071450E" w:rsidRDefault="0071450E" w:rsidP="0071450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1450E" w:rsidRDefault="0071450E" w:rsidP="0071450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450E" w:rsidRDefault="0071450E" w:rsidP="0071450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1450E" w:rsidRDefault="0071450E" w:rsidP="0071450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"Володарский район"</w:t>
      </w:r>
    </w:p>
    <w:p w:rsidR="0071450E" w:rsidRDefault="0071450E" w:rsidP="0071450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16.06.2023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659</w:t>
      </w:r>
    </w:p>
    <w:p w:rsidR="0071450E" w:rsidRPr="00697696" w:rsidRDefault="0071450E" w:rsidP="0071450E">
      <w:pPr>
        <w:rPr>
          <w:sz w:val="28"/>
          <w:szCs w:val="28"/>
        </w:rPr>
      </w:pPr>
    </w:p>
    <w:p w:rsidR="0071450E" w:rsidRDefault="0071450E" w:rsidP="0071450E">
      <w:pPr>
        <w:rPr>
          <w:sz w:val="28"/>
          <w:szCs w:val="28"/>
        </w:rPr>
      </w:pPr>
    </w:p>
    <w:p w:rsidR="0071450E" w:rsidRDefault="0071450E" w:rsidP="00714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1450E" w:rsidRDefault="0071450E" w:rsidP="00714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дублирования сигналов о возникновении пожара в подразделениях пожарной охраны в соответствии с частью 7 статьи 83 Федерального закона от 22.07.2008 г. № 123-ФЗ Технический регламент о требованиях пожарной безопасности» </w:t>
      </w:r>
    </w:p>
    <w:p w:rsidR="0071450E" w:rsidRDefault="0071450E" w:rsidP="0071450E">
      <w:pPr>
        <w:jc w:val="center"/>
        <w:rPr>
          <w:sz w:val="28"/>
          <w:szCs w:val="28"/>
        </w:rPr>
      </w:pPr>
    </w:p>
    <w:p w:rsidR="0071450E" w:rsidRDefault="0071450E" w:rsidP="00714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Общее положения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Настоящий Порядок организации дублирования сигналов о возникновении пожара в подразделениях пожарной охраны в соответствии с  частью 7 статьи 83 Федерального закона от 22.07.2008 № 123-ФЗ «Технический регламент о требованиях пожарной безопасности» (далее-Порядок) разработан в соответствии с федеральными законами от 21.12.1994 № 69-ФЗ «О пожарной безопасности», от 22.07.2008 № 123-ФЗ Технический регламент о требованиях пожарной безопасности», приказом Министерства  Российской Федерации по делам гражданской обороне, чрезвычайным ситуациям и ликвидации последствий стихийных бедствий от 24.11.2022 № 1173 «Об утверждении требований к проектированию систем передачи извещений о пожаре».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Для целей настоящего Порядка используются следующие </w:t>
      </w:r>
      <w:proofErr w:type="gramStart"/>
      <w:r>
        <w:rPr>
          <w:sz w:val="28"/>
          <w:szCs w:val="28"/>
        </w:rPr>
        <w:t>основные  понятия</w:t>
      </w:r>
      <w:proofErr w:type="gramEnd"/>
      <w:r>
        <w:rPr>
          <w:sz w:val="28"/>
          <w:szCs w:val="28"/>
        </w:rPr>
        <w:t xml:space="preserve">: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объект защиты – здание или сооружение класса функциональной пожарной опасности Ф1.1, Ф1.2, Ф4.1, Ф44.2, в котором обеспечивается подача светового и звукового сигналов о возникновении пожара на </w:t>
      </w:r>
      <w:proofErr w:type="spellStart"/>
      <w:r>
        <w:rPr>
          <w:sz w:val="28"/>
          <w:szCs w:val="28"/>
        </w:rPr>
        <w:t>приемно</w:t>
      </w:r>
      <w:proofErr w:type="spellEnd"/>
      <w:r>
        <w:rPr>
          <w:sz w:val="28"/>
          <w:szCs w:val="28"/>
        </w:rPr>
        <w:t xml:space="preserve"> – 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и/или транслирующей этот сигнал организации;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автоматизированное рабочее место диспетчера – </w:t>
      </w:r>
      <w:proofErr w:type="gramStart"/>
      <w:r>
        <w:rPr>
          <w:sz w:val="28"/>
          <w:szCs w:val="28"/>
        </w:rPr>
        <w:t>техническое  устройство</w:t>
      </w:r>
      <w:proofErr w:type="gramEnd"/>
      <w:r>
        <w:rPr>
          <w:sz w:val="28"/>
          <w:szCs w:val="28"/>
        </w:rPr>
        <w:t xml:space="preserve">, устанавливаемое в подразделении пожарной охраны, ведущем круглосуточное дежурство и обеспечивающем направление сил и средств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спасательного гарнизона к месту вызова, и служащее для отображения посредством световой индикации и звуковой сигнализации информации о переходе систем пожарной автоматики на объектах защиты в режим «Пожар»;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линия связи – проводная, </w:t>
      </w:r>
      <w:proofErr w:type="spellStart"/>
      <w:r>
        <w:rPr>
          <w:sz w:val="28"/>
          <w:szCs w:val="28"/>
        </w:rPr>
        <w:t>радиоканальная</w:t>
      </w:r>
      <w:proofErr w:type="spellEnd"/>
      <w:r>
        <w:rPr>
          <w:sz w:val="28"/>
          <w:szCs w:val="28"/>
        </w:rPr>
        <w:t xml:space="preserve">, оптическая или иная линия, расположенная вне корпусов технических средств пожарной автоматики, обеспечивающая взаимодействие и обмен информацией между компонентами системы пожарной автоматики и другими системами, исполнительными устройствами и их электропитание, если применимо;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прибор объектовый оконечный – компонент системы передачи извещений о пожаре, устанавливаемый на контролируемом объекте, </w:t>
      </w:r>
      <w:r>
        <w:rPr>
          <w:sz w:val="28"/>
          <w:szCs w:val="28"/>
        </w:rPr>
        <w:lastRenderedPageBreak/>
        <w:t xml:space="preserve">обеспечивающий прием извещений от </w:t>
      </w:r>
      <w:proofErr w:type="spellStart"/>
      <w:r>
        <w:rPr>
          <w:sz w:val="28"/>
          <w:szCs w:val="28"/>
        </w:rPr>
        <w:t>приемно</w:t>
      </w:r>
      <w:proofErr w:type="spellEnd"/>
      <w:r>
        <w:rPr>
          <w:sz w:val="28"/>
          <w:szCs w:val="28"/>
        </w:rPr>
        <w:t xml:space="preserve"> – контрольных приборов, приборов управления или других технических средств пожарной автоматики объекта, передачи полученной информации по каналу связи напрямую или через ретранслятор в пункт централизованного наблюдения или в помещение с персоналом, ведущим круглосуточное дежурство, а также для приема команд телеуправления (при наличии обратного канала);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прибор пультовый оконечный – компонент системы передачи извещений о пожаре, обеспечивающий прием извещений от приборов объектовых оконечных, их преобразование и отображение посредством световой индикации и звуковой сигнализации в пункте централизованного наблюдения или в помещениях с персоналом, ведущим круглосуточное дежурство, а также для передачи на приборы объектовые оконечные команд телеуправления (при наличии обратного канала);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пульт централизованного наблюдения – </w:t>
      </w:r>
      <w:proofErr w:type="spellStart"/>
      <w:r>
        <w:rPr>
          <w:sz w:val="28"/>
          <w:szCs w:val="28"/>
        </w:rPr>
        <w:t>аппаратно</w:t>
      </w:r>
      <w:proofErr w:type="spellEnd"/>
      <w:r>
        <w:rPr>
          <w:sz w:val="28"/>
          <w:szCs w:val="28"/>
        </w:rPr>
        <w:t xml:space="preserve"> – программный комплекс, установленный в подразделении пожарной охраны, </w:t>
      </w:r>
      <w:proofErr w:type="gramStart"/>
      <w:r>
        <w:rPr>
          <w:sz w:val="28"/>
          <w:szCs w:val="28"/>
        </w:rPr>
        <w:t>являющейся  составной</w:t>
      </w:r>
      <w:proofErr w:type="gramEnd"/>
      <w:r>
        <w:rPr>
          <w:sz w:val="28"/>
          <w:szCs w:val="28"/>
        </w:rPr>
        <w:t xml:space="preserve"> частью системы мониторинга, включающий персональный компьютер и специализированное программное обеспечение и предназначенный  для приема, обработки, регистрации извещений и отображения в заданном  виде тревожной, пожарной и сервисной информации, а также для передачи  команд управления (при наличии обратного канала);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ретранслятор – компонент системы передачи извещений о пожаре, устанавливаемый в промежуточном пункте между защищаемым объектом и пунктом централизованного наблюдения и служащий для приема информационных сигналов от приборов объектовых оконечных или других ретрансляторов, их усиления и/или преобразования, с последующей передачей на приборы пультовые оконечные или другие ретрансляторы, а также (при наличии обратного канала) для приема от приборов пультовых оконечных (ретрансляторов) и передачи на приборы объектовые оконечные (ретрансляторы) команд телеуправления (при наличии обратного канала);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передачи извещений о пожаре – совокупность совместно действующих технических средств, предназначенных для передачи по каналам связи и приема в пункте централизованного наблюдения или </w:t>
      </w:r>
      <w:proofErr w:type="gramStart"/>
      <w:r>
        <w:rPr>
          <w:sz w:val="28"/>
          <w:szCs w:val="28"/>
        </w:rPr>
        <w:t>в  помещении</w:t>
      </w:r>
      <w:proofErr w:type="gramEnd"/>
      <w:r>
        <w:rPr>
          <w:sz w:val="28"/>
          <w:szCs w:val="28"/>
        </w:rPr>
        <w:t xml:space="preserve"> с персоналом, ведущим круглосуточное дежурство, извещений о пожаре на объектах защиты, служебных и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диагностических извещений, а также (при наличии обратного канала) для передачи и приема команд телеуправления;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пожарной автоматики – совокупность взаимодействующих систем пожарной сигнализации, передачи извещений о пожаре, оповещения и управления эвакуацией людей, </w:t>
      </w:r>
      <w:proofErr w:type="spellStart"/>
      <w:r>
        <w:rPr>
          <w:sz w:val="28"/>
          <w:szCs w:val="28"/>
        </w:rPr>
        <w:t>противодымной</w:t>
      </w:r>
      <w:proofErr w:type="spellEnd"/>
      <w:r>
        <w:rPr>
          <w:sz w:val="28"/>
          <w:szCs w:val="28"/>
        </w:rPr>
        <w:t xml:space="preserve"> вентиляции, установок автоматического пожаротушения и иного оборудования автоматической противопожарной защиты, предназначенных для обеспечения пожарной безопасности объекта защиты;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система пожарной сигнализации – совокупность взаимодействующих технических средств, предназначенных для обнаружения пожара, формирования, сбора, обработки, регистрации и выдачи в заданном виде сигналов о пожаре, режимах работы системы, другой информации и выдачи (при необходимости) инициирующих сигналов на управление техническими средствами противопожарной защиты, технологическим, электротехническим и другим оборудованием;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тревожный сигнал – сигнал, принимаемый прибором объектовым оконечным от системы пожарной автоматики объектов защиты и транслируемый на прибор пультовый оконечный при работе системы пожарной автоматики в режиме, отличном от дежурного.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Целью дублирования сигналов о возникновении пожара </w:t>
      </w:r>
      <w:proofErr w:type="gramStart"/>
      <w:r>
        <w:rPr>
          <w:sz w:val="28"/>
          <w:szCs w:val="28"/>
        </w:rPr>
        <w:t>является  создание</w:t>
      </w:r>
      <w:proofErr w:type="gramEnd"/>
      <w:r>
        <w:rPr>
          <w:sz w:val="28"/>
          <w:szCs w:val="28"/>
        </w:rPr>
        <w:t xml:space="preserve"> условий для своевременного получения подразделением пожарной охраны сигнала о пожаре на объектах защиты и обеспечения своевременного реагирования подразделений пожарной охраны на пожары, возникающие на  объектах защиты, минимизации их негативных последствий.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Порядок организации дублирования сигналов о возникновении пожара в подразделение пожарной охраны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Система передачи извещений о пожаре организуется по территориальному принципу в 3-ПСО ФПС ГПС ГУ МЧС России по Астраханской области.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Объекты защиты, системы </w:t>
      </w:r>
      <w:proofErr w:type="gramStart"/>
      <w:r>
        <w:rPr>
          <w:sz w:val="28"/>
          <w:szCs w:val="28"/>
        </w:rPr>
        <w:t>пожарной  сигнализации</w:t>
      </w:r>
      <w:proofErr w:type="gramEnd"/>
      <w:r>
        <w:rPr>
          <w:sz w:val="28"/>
          <w:szCs w:val="28"/>
        </w:rPr>
        <w:t xml:space="preserve"> которых должны обеспечивать дублирование сигналов, установлены частью 7 статьи 83 Федерального закона от 22.07.2008 г. № 123-ФЗ «Технический регламент о требованиях пожарной безопасности».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Прибор пультовый оконечный устанавливается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пожарно</w:t>
      </w:r>
      <w:proofErr w:type="spellEnd"/>
      <w:proofErr w:type="gramEnd"/>
      <w:r>
        <w:rPr>
          <w:sz w:val="28"/>
          <w:szCs w:val="28"/>
        </w:rPr>
        <w:t xml:space="preserve"> – спасательном подразделении, в котором расположено автоматизированное рабочее место диспетчера местного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спасательного гарнизона, обеспечивающего направление сил и средств гарнизона к месту вызова в границах Володарского района.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Осуществление передачи извещения о пожаре от прибора объектового оконечного объекта защиты, расположенного в границах Володарского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спасательного гарнизона, на автоматизированное рабочее место диспетчера другого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спасательного гарнизона не допускается.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2.4. Объектовая часть систем передачи извещений о пожаре должна состоять из прибора объектового оконечного, монтируемого на объекте защиты. Пультовая часть системы передачи извещений о пожаре должна состоять из прибора пультового оконечного и автоматизированного рабочего места диспетчера 3-ПСО ФПС ГПС ГУ МЧС России по Астраханской области. </w:t>
      </w:r>
      <w:r>
        <w:rPr>
          <w:sz w:val="28"/>
          <w:szCs w:val="28"/>
        </w:rPr>
        <w:tab/>
        <w:t xml:space="preserve">Система передачи извещений о пожаре должна </w:t>
      </w:r>
      <w:proofErr w:type="gramStart"/>
      <w:r>
        <w:rPr>
          <w:sz w:val="28"/>
          <w:szCs w:val="28"/>
        </w:rPr>
        <w:t>состоять  из</w:t>
      </w:r>
      <w:proofErr w:type="gramEnd"/>
      <w:r>
        <w:rPr>
          <w:sz w:val="28"/>
          <w:szCs w:val="28"/>
        </w:rPr>
        <w:t xml:space="preserve"> объектовой и пультовой части, а также ретрансляционной сети, образуемой прибором объектовым оконечным и прибором пультовым оконечным  самостоятельно или с помощью ретрансляторов.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Система передачи извещений о пожаре должна обеспечивать: - прием прибором объектовым </w:t>
      </w:r>
      <w:proofErr w:type="gramStart"/>
      <w:r>
        <w:rPr>
          <w:sz w:val="28"/>
          <w:szCs w:val="28"/>
        </w:rPr>
        <w:t>оконечным  тревожных</w:t>
      </w:r>
      <w:proofErr w:type="gramEnd"/>
      <w:r>
        <w:rPr>
          <w:sz w:val="28"/>
          <w:szCs w:val="28"/>
        </w:rPr>
        <w:t xml:space="preserve"> сигналов от системы пожарной сигнализации объекта защиты или иных технических средств системы пожарной автоматики по линиям связи, передачу  принимаемой информации по каналу 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) связи в автоматическом режиме (без  участия человека) на прибор пультовый оконечный с последующей передачей  в заданном виде принятой  информации на автоматизированное рабочее место;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исправность линии связи между прибором объектовым оконечным, ретранслятором и прибором пультовым оконечным и отображение информации о нарушении связи между прибором пультовым оконечным и прибором объектовым оконечным посредством световой индикации и звуковой сигнализации за время, указанное в технической документации на системе передачи извещений о пожаре конкретных типов;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возможность передачи извещений от прибора </w:t>
      </w:r>
      <w:proofErr w:type="gramStart"/>
      <w:r>
        <w:rPr>
          <w:sz w:val="28"/>
          <w:szCs w:val="28"/>
        </w:rPr>
        <w:t>объектового  оконечного</w:t>
      </w:r>
      <w:proofErr w:type="gramEnd"/>
      <w:r>
        <w:rPr>
          <w:sz w:val="28"/>
          <w:szCs w:val="28"/>
        </w:rPr>
        <w:t xml:space="preserve"> на прибор пультовый оконечный по резервному маршруту.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Технические средства системы передачи извещений о </w:t>
      </w:r>
      <w:proofErr w:type="gramStart"/>
      <w:r>
        <w:rPr>
          <w:sz w:val="28"/>
          <w:szCs w:val="28"/>
        </w:rPr>
        <w:t>пожаре  следует</w:t>
      </w:r>
      <w:proofErr w:type="gramEnd"/>
      <w:r>
        <w:rPr>
          <w:sz w:val="28"/>
          <w:szCs w:val="28"/>
        </w:rPr>
        <w:t xml:space="preserve"> применять в соответствии с требованиями технической документации изготовителя с учетом климатических, механических, электромагнитных и других воздействий в местах их размещения.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Оборудование, предназначенное для использования дублирования сигналов о возникновении пожара, должно соответствовать требованиям нормативных правовых актов Российской Федерации и нормативных документов по пожарной безопасности.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Монтаж, техническое обслуживание и ремонт оборудования, предназначенного для использования для </w:t>
      </w:r>
      <w:proofErr w:type="gramStart"/>
      <w:r>
        <w:rPr>
          <w:sz w:val="28"/>
          <w:szCs w:val="28"/>
        </w:rPr>
        <w:t>дублирования  сигналов</w:t>
      </w:r>
      <w:proofErr w:type="gramEnd"/>
      <w:r>
        <w:rPr>
          <w:sz w:val="28"/>
          <w:szCs w:val="28"/>
        </w:rPr>
        <w:t xml:space="preserve"> о возникновении пожара, осуществляются юридическими лицами или индивидуальными  предпринимателями, имеющими лицензии на данные виды деятельности в соответствии с Федеральным законом от 04.05.2011 № 99-ФЗ «О  лицензировании отдельных видов деятельности». 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Система передачи информации о пожаре должна соответствовать требованиям, предусмотренным приказом Министерства Российской Федерации по делам гражданской обороны, </w:t>
      </w:r>
      <w:proofErr w:type="gramStart"/>
      <w:r>
        <w:rPr>
          <w:sz w:val="28"/>
          <w:szCs w:val="28"/>
        </w:rPr>
        <w:t>чрезвычайным  ситуациям</w:t>
      </w:r>
      <w:proofErr w:type="gramEnd"/>
      <w:r>
        <w:rPr>
          <w:sz w:val="28"/>
          <w:szCs w:val="28"/>
        </w:rPr>
        <w:t xml:space="preserve"> и ликвидации последствий стихийных бедствий от 24.11.2022 № 1173 «Об утверждении требований к проектированию систем передачи извещений о пожаре».</w:t>
      </w:r>
    </w:p>
    <w:p w:rsidR="0071450E" w:rsidRDefault="0071450E" w:rsidP="00714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450E" w:rsidRDefault="0071450E" w:rsidP="0071450E">
      <w:pPr>
        <w:tabs>
          <w:tab w:val="left" w:pos="7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450E" w:rsidRDefault="0071450E" w:rsidP="0071450E">
      <w:pPr>
        <w:tabs>
          <w:tab w:val="left" w:pos="737"/>
        </w:tabs>
        <w:rPr>
          <w:sz w:val="28"/>
          <w:szCs w:val="28"/>
        </w:rPr>
      </w:pPr>
    </w:p>
    <w:p w:rsidR="0071450E" w:rsidRDefault="0071450E" w:rsidP="0071450E">
      <w:pPr>
        <w:tabs>
          <w:tab w:val="left" w:pos="737"/>
        </w:tabs>
        <w:rPr>
          <w:sz w:val="28"/>
          <w:szCs w:val="28"/>
        </w:rPr>
      </w:pPr>
    </w:p>
    <w:p w:rsidR="0071450E" w:rsidRDefault="0071450E" w:rsidP="0071450E">
      <w:pPr>
        <w:tabs>
          <w:tab w:val="left" w:pos="737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71450E" w:rsidRDefault="0071450E" w:rsidP="0071450E">
      <w:pPr>
        <w:jc w:val="center"/>
        <w:rPr>
          <w:sz w:val="28"/>
          <w:szCs w:val="28"/>
        </w:rPr>
      </w:pPr>
    </w:p>
    <w:p w:rsidR="0071450E" w:rsidRDefault="0071450E" w:rsidP="0071450E">
      <w:pPr>
        <w:jc w:val="center"/>
        <w:rPr>
          <w:sz w:val="28"/>
          <w:szCs w:val="28"/>
        </w:rPr>
      </w:pPr>
    </w:p>
    <w:p w:rsidR="0071450E" w:rsidRDefault="0071450E" w:rsidP="0071450E">
      <w:pPr>
        <w:jc w:val="center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54A8"/>
    <w:rsid w:val="005B623E"/>
    <w:rsid w:val="005E28F0"/>
    <w:rsid w:val="00603D8B"/>
    <w:rsid w:val="00617D38"/>
    <w:rsid w:val="006243BB"/>
    <w:rsid w:val="006D2B15"/>
    <w:rsid w:val="0071450E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CC61D-83F7-4775-83E7-A562CCE6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4</TotalTime>
  <Pages>5</Pages>
  <Words>1382</Words>
  <Characters>10427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2000-11-08T07:15:00Z</cp:lastPrinted>
  <dcterms:created xsi:type="dcterms:W3CDTF">2023-06-16T09:47:00Z</dcterms:created>
  <dcterms:modified xsi:type="dcterms:W3CDTF">2023-06-21T05:40:00Z</dcterms:modified>
</cp:coreProperties>
</file>